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011D" w14:textId="77777777" w:rsidR="007713C5" w:rsidRPr="00030EB5" w:rsidRDefault="007713C5" w:rsidP="007713C5">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bookmarkStart w:id="0" w:name="_GoBack"/>
      <w:r w:rsidRPr="00030EB5">
        <w:rPr>
          <w:rFonts w:ascii="Arial Black" w:hAnsi="Arial Black" w:cs="MaxOT-Book"/>
          <w:color w:val="000000"/>
          <w:position w:val="2"/>
          <w:sz w:val="28"/>
          <w:szCs w:val="28"/>
        </w:rPr>
        <w:t>Opgave 6. Hvad skal jeg kunne?</w:t>
      </w:r>
    </w:p>
    <w:bookmarkEnd w:id="0"/>
    <w:p w14:paraId="6ECB94B9" w14:textId="77777777" w:rsidR="00DD34A4" w:rsidRPr="00030EB5" w:rsidRDefault="00DD34A4" w:rsidP="00DD34A4">
      <w:pPr>
        <w:rPr>
          <w:rFonts w:ascii="Times" w:hAnsi="Times" w:cs="Univers-Condensed"/>
          <w:color w:val="000000"/>
          <w:sz w:val="20"/>
          <w:szCs w:val="20"/>
        </w:rPr>
      </w:pPr>
    </w:p>
    <w:p w14:paraId="13156CEE" w14:textId="77777777" w:rsidR="00DD34A4" w:rsidRPr="00030EB5" w:rsidRDefault="00DD34A4" w:rsidP="00DD34A4">
      <w:pPr>
        <w:rPr>
          <w:rFonts w:ascii="Times" w:hAnsi="Times"/>
        </w:rPr>
      </w:pPr>
    </w:p>
    <w:p w14:paraId="6370FCB9"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Når du kommer i 9. klasse, skal du blandt andet til prøve og vise, hvor dygtig du er til at stave. Prøven bliver lavet med ord, som danske elever har det rigtig svært med. Den bliver altså lavet på en måde, så man undersøger, om I kan alle de svære ting.</w:t>
      </w:r>
    </w:p>
    <w:p w14:paraId="009C3707" w14:textId="77777777" w:rsidR="007713C5" w:rsidRPr="00030EB5" w:rsidRDefault="007713C5" w:rsidP="007713C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030EB5">
        <w:rPr>
          <w:rFonts w:ascii="Times" w:hAnsi="Times" w:cs="Univers-Condensed"/>
          <w:color w:val="000000"/>
          <w:sz w:val="20"/>
          <w:szCs w:val="20"/>
        </w:rPr>
        <w:t xml:space="preserve">De ved, at I nok kan stave til </w:t>
      </w:r>
      <w:r w:rsidRPr="00030EB5">
        <w:rPr>
          <w:rFonts w:ascii="Times" w:hAnsi="Times" w:cs="Univers-Condensed"/>
          <w:i/>
          <w:iCs/>
          <w:color w:val="000000"/>
          <w:sz w:val="20"/>
          <w:szCs w:val="20"/>
        </w:rPr>
        <w:t>håndbold</w:t>
      </w:r>
      <w:r w:rsidRPr="00030EB5">
        <w:rPr>
          <w:rFonts w:ascii="Times" w:hAnsi="Times" w:cs="Univers-Condensed"/>
          <w:color w:val="000000"/>
          <w:sz w:val="20"/>
          <w:szCs w:val="20"/>
        </w:rPr>
        <w:t xml:space="preserve"> og </w:t>
      </w:r>
      <w:r w:rsidRPr="00030EB5">
        <w:rPr>
          <w:rFonts w:ascii="Times" w:hAnsi="Times" w:cs="Univers-Condensed"/>
          <w:i/>
          <w:iCs/>
          <w:color w:val="000000"/>
          <w:sz w:val="20"/>
          <w:szCs w:val="20"/>
        </w:rPr>
        <w:t>fodbold</w:t>
      </w:r>
      <w:r w:rsidRPr="00030EB5">
        <w:rPr>
          <w:rFonts w:ascii="Times" w:hAnsi="Times" w:cs="Univers-Condensed"/>
          <w:color w:val="000000"/>
          <w:sz w:val="20"/>
          <w:szCs w:val="20"/>
        </w:rPr>
        <w:t xml:space="preserve">, selvom der er et stumt d i </w:t>
      </w:r>
      <w:r w:rsidRPr="00030EB5">
        <w:rPr>
          <w:rFonts w:ascii="Times" w:hAnsi="Times" w:cs="Univers-Condensed"/>
          <w:i/>
          <w:iCs/>
          <w:color w:val="000000"/>
          <w:sz w:val="20"/>
          <w:szCs w:val="20"/>
        </w:rPr>
        <w:t>bold.</w:t>
      </w:r>
      <w:r w:rsidRPr="00030EB5">
        <w:rPr>
          <w:rFonts w:ascii="Times" w:hAnsi="Times" w:cs="Univers-Condensed"/>
          <w:color w:val="000000"/>
          <w:sz w:val="20"/>
          <w:szCs w:val="20"/>
        </w:rPr>
        <w:t xml:space="preserve"> Et ord som </w:t>
      </w:r>
      <w:r w:rsidRPr="00030EB5">
        <w:rPr>
          <w:rFonts w:ascii="Times" w:hAnsi="Times" w:cs="Univers-Condensed"/>
          <w:i/>
          <w:iCs/>
          <w:color w:val="000000"/>
          <w:sz w:val="20"/>
          <w:szCs w:val="20"/>
        </w:rPr>
        <w:t>håndvasken</w:t>
      </w:r>
      <w:r w:rsidRPr="00030EB5">
        <w:rPr>
          <w:rFonts w:ascii="Times" w:hAnsi="Times" w:cs="Univers-Condensed"/>
          <w:color w:val="000000"/>
          <w:sz w:val="20"/>
          <w:szCs w:val="20"/>
        </w:rPr>
        <w:t xml:space="preserve"> kunne de nok godt finde på at teste jer i. Altså om I glemmer d’et, som er der, fordi </w:t>
      </w:r>
      <w:r w:rsidRPr="00030EB5">
        <w:rPr>
          <w:rFonts w:ascii="Times" w:hAnsi="Times" w:cs="Univers-Condensed"/>
          <w:i/>
          <w:iCs/>
          <w:color w:val="000000"/>
          <w:sz w:val="20"/>
          <w:szCs w:val="20"/>
        </w:rPr>
        <w:t>håndvask</w:t>
      </w:r>
      <w:r w:rsidRPr="00030EB5">
        <w:rPr>
          <w:rFonts w:ascii="Times" w:hAnsi="Times" w:cs="Univers-Condensed"/>
          <w:color w:val="000000"/>
          <w:sz w:val="20"/>
          <w:szCs w:val="20"/>
        </w:rPr>
        <w:t xml:space="preserve"> er sat sammen af </w:t>
      </w:r>
      <w:r w:rsidRPr="00030EB5">
        <w:rPr>
          <w:rFonts w:ascii="Times" w:hAnsi="Times" w:cs="Univers-Condensed"/>
          <w:i/>
          <w:iCs/>
          <w:color w:val="000000"/>
          <w:sz w:val="20"/>
          <w:szCs w:val="20"/>
        </w:rPr>
        <w:t xml:space="preserve">hånd </w:t>
      </w:r>
      <w:r w:rsidRPr="00030EB5">
        <w:rPr>
          <w:rFonts w:ascii="Times" w:hAnsi="Times" w:cs="Univers-Condensed"/>
          <w:color w:val="000000"/>
          <w:sz w:val="20"/>
          <w:szCs w:val="20"/>
        </w:rPr>
        <w:t xml:space="preserve">+ </w:t>
      </w:r>
      <w:r w:rsidRPr="00030EB5">
        <w:rPr>
          <w:rFonts w:ascii="Times" w:hAnsi="Times" w:cs="Univers-Condensed"/>
          <w:i/>
          <w:iCs/>
          <w:color w:val="000000"/>
          <w:sz w:val="20"/>
          <w:szCs w:val="20"/>
        </w:rPr>
        <w:t>vask</w:t>
      </w:r>
      <w:r w:rsidRPr="00030EB5">
        <w:rPr>
          <w:rFonts w:ascii="Times" w:hAnsi="Times" w:cs="Univers-Condensed"/>
          <w:color w:val="000000"/>
          <w:sz w:val="20"/>
          <w:szCs w:val="20"/>
        </w:rPr>
        <w:t xml:space="preserve">, og om I ved, at der ikke skal være dobbelt-k i ordet.  </w:t>
      </w:r>
    </w:p>
    <w:p w14:paraId="03F7B7A7"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3798DC0" w14:textId="37AC9352" w:rsidR="00030EB5" w:rsidRPr="00030EB5" w:rsidRDefault="00030EB5" w:rsidP="00030EB5">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sidRPr="00030EB5">
        <w:rPr>
          <w:rFonts w:ascii="Times" w:hAnsi="Times" w:cs="Univers-CondensedBold"/>
          <w:b/>
          <w:bCs/>
          <w:color w:val="000000"/>
          <w:sz w:val="20"/>
          <w:szCs w:val="20"/>
        </w:rPr>
        <w:t>A.</w:t>
      </w:r>
      <w:r w:rsidRPr="00030EB5">
        <w:rPr>
          <w:rFonts w:ascii="Times" w:hAnsi="Times" w:cs="Univers-CondensedBold"/>
          <w:b/>
          <w:bCs/>
          <w:color w:val="000000"/>
          <w:sz w:val="20"/>
          <w:szCs w:val="20"/>
        </w:rPr>
        <w:tab/>
      </w:r>
      <w:r w:rsidRPr="00030EB5">
        <w:rPr>
          <w:rFonts w:ascii="Times" w:hAnsi="Times" w:cs="Univers-CondensedBold"/>
          <w:b/>
          <w:bCs/>
          <w:color w:val="000000"/>
          <w:sz w:val="20"/>
          <w:szCs w:val="20"/>
        </w:rPr>
        <w:t xml:space="preserve">Nedenfor ser du et skema, hvor alle de svære områder i dansk stavning er plottet ind. Du skal nu </w:t>
      </w:r>
    </w:p>
    <w:p w14:paraId="49D5CA02" w14:textId="771DDB16" w:rsidR="00030EB5" w:rsidRPr="00030EB5" w:rsidRDefault="00030EB5" w:rsidP="00030EB5">
      <w:pPr>
        <w:widowControl w:val="0"/>
        <w:tabs>
          <w:tab w:val="left" w:pos="284"/>
        </w:tabs>
        <w:autoSpaceDE w:val="0"/>
        <w:autoSpaceDN w:val="0"/>
        <w:adjustRightInd w:val="0"/>
        <w:spacing w:line="300" w:lineRule="atLeast"/>
        <w:ind w:left="284"/>
        <w:jc w:val="both"/>
        <w:textAlignment w:val="center"/>
        <w:rPr>
          <w:rFonts w:ascii="Times" w:hAnsi="Times" w:cs="Univers-Condensed"/>
          <w:color w:val="000000"/>
          <w:sz w:val="20"/>
          <w:szCs w:val="20"/>
        </w:rPr>
      </w:pPr>
      <w:r w:rsidRPr="00030EB5">
        <w:rPr>
          <w:rFonts w:ascii="Times" w:hAnsi="Times" w:cs="Univers-CondensedBold"/>
          <w:b/>
          <w:bCs/>
          <w:color w:val="000000"/>
          <w:sz w:val="20"/>
          <w:szCs w:val="20"/>
        </w:rPr>
        <w:t xml:space="preserve">vurdere, om du </w:t>
      </w:r>
      <w:r w:rsidRPr="00030EB5">
        <w:rPr>
          <w:rFonts w:ascii="Times" w:hAnsi="Times" w:cs="Univers-CondensedBoldOblique"/>
          <w:b/>
          <w:bCs/>
          <w:i/>
          <w:iCs/>
          <w:color w:val="000000"/>
          <w:sz w:val="20"/>
          <w:szCs w:val="20"/>
        </w:rPr>
        <w:t>kan, næsten kan</w:t>
      </w:r>
      <w:r w:rsidRPr="00030EB5">
        <w:rPr>
          <w:rFonts w:ascii="Times" w:hAnsi="Times" w:cs="Univers-CondensedBold"/>
          <w:b/>
          <w:bCs/>
          <w:color w:val="000000"/>
          <w:sz w:val="20"/>
          <w:szCs w:val="20"/>
        </w:rPr>
        <w:t xml:space="preserve"> eller </w:t>
      </w:r>
      <w:r w:rsidRPr="00030EB5">
        <w:rPr>
          <w:rFonts w:ascii="Times" w:hAnsi="Times" w:cs="Univers-CondensedBoldOblique"/>
          <w:b/>
          <w:bCs/>
          <w:i/>
          <w:iCs/>
          <w:color w:val="000000"/>
          <w:sz w:val="20"/>
          <w:szCs w:val="20"/>
        </w:rPr>
        <w:t>ikke kan endnu.</w:t>
      </w:r>
      <w:r w:rsidRPr="00030EB5">
        <w:rPr>
          <w:rFonts w:ascii="Times" w:hAnsi="Times" w:cs="Univers-CondensedBold"/>
          <w:b/>
          <w:bCs/>
          <w:color w:val="000000"/>
          <w:sz w:val="20"/>
          <w:szCs w:val="20"/>
        </w:rPr>
        <w:t xml:space="preserve"> Senere skal du huske at ændre i skemaet, når du har lært noget nyt. Så kan du nemlig følge med i din egen læring.</w:t>
      </w:r>
    </w:p>
    <w:p w14:paraId="530222BB"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3FB550D"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 xml:space="preserve"> </w:t>
      </w:r>
    </w:p>
    <w:p w14:paraId="2BFA8387"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Det er en god idé at printe skemaet og klistre det fast på dit bord, så du hele tiden er opmærksom på, hvad du ikke kan endnu, og hvad du derfor skal arbejde målrettet med at få lagret i din langtidshukommelse.</w:t>
      </w:r>
    </w:p>
    <w:p w14:paraId="4494A789"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5EC1647" w14:textId="77777777" w:rsidR="007713C5" w:rsidRPr="00030EB5" w:rsidRDefault="007713C5" w:rsidP="007713C5">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030EB5">
        <w:rPr>
          <w:rFonts w:ascii="Times" w:hAnsi="Times" w:cs="Univers-Condensed"/>
          <w:i/>
          <w:iCs/>
          <w:color w:val="000000"/>
          <w:sz w:val="20"/>
          <w:szCs w:val="20"/>
        </w:rPr>
        <w:t>”Jeg kan ikke endnu”</w:t>
      </w:r>
      <w:r w:rsidRPr="00030EB5">
        <w:rPr>
          <w:rFonts w:ascii="Times" w:hAnsi="Times" w:cs="Univers-Condensed"/>
          <w:color w:val="000000"/>
          <w:sz w:val="20"/>
          <w:szCs w:val="20"/>
        </w:rPr>
        <w:t xml:space="preserve"> skal du bruge, når du slet ikke kender det svære område.</w:t>
      </w:r>
    </w:p>
    <w:p w14:paraId="1D1F5DAA" w14:textId="77777777" w:rsidR="007713C5" w:rsidRPr="00030EB5" w:rsidRDefault="007713C5" w:rsidP="007713C5">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030EB5">
        <w:rPr>
          <w:rFonts w:ascii="Times" w:hAnsi="Times" w:cs="Univers-Condensed"/>
          <w:i/>
          <w:iCs/>
          <w:color w:val="000000"/>
          <w:sz w:val="20"/>
          <w:szCs w:val="20"/>
        </w:rPr>
        <w:t>”Jeg kan næsten”</w:t>
      </w:r>
      <w:r w:rsidRPr="00030EB5">
        <w:rPr>
          <w:rFonts w:ascii="Times" w:hAnsi="Times" w:cs="Univers-Condensed"/>
          <w:color w:val="000000"/>
          <w:sz w:val="20"/>
          <w:szCs w:val="20"/>
        </w:rPr>
        <w:t xml:space="preserve"> skal du bruge, når du kender det svære område. Måske kender du også en huskeregel, men du er ikke helt skrap til at bruge den endnu.</w:t>
      </w:r>
    </w:p>
    <w:p w14:paraId="5758FB41" w14:textId="77777777" w:rsidR="007713C5" w:rsidRPr="00030EB5" w:rsidRDefault="007713C5" w:rsidP="007713C5">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030EB5">
        <w:rPr>
          <w:rFonts w:ascii="Times" w:hAnsi="Times" w:cs="Univers-Condensed"/>
          <w:i/>
          <w:iCs/>
          <w:color w:val="000000"/>
          <w:sz w:val="20"/>
          <w:szCs w:val="20"/>
        </w:rPr>
        <w:t>”Jeg kan”</w:t>
      </w:r>
      <w:r w:rsidRPr="00030EB5">
        <w:rPr>
          <w:rFonts w:ascii="Times" w:hAnsi="Times" w:cs="Univers-Condensed"/>
          <w:color w:val="000000"/>
          <w:sz w:val="20"/>
          <w:szCs w:val="20"/>
        </w:rPr>
        <w:t xml:space="preserve"> skal du bruge, når du kender det svære område, og du er opmærksom på ikke at lave fejl.</w:t>
      </w:r>
    </w:p>
    <w:p w14:paraId="0BABC4CF" w14:textId="77777777" w:rsidR="007713C5" w:rsidRPr="00030EB5" w:rsidRDefault="007713C5" w:rsidP="007713C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1B177D49" w14:textId="4D854BA8" w:rsidR="007713C5" w:rsidRPr="00030EB5" w:rsidRDefault="00030EB5" w:rsidP="00030EB5">
      <w:pPr>
        <w:widowControl w:val="0"/>
        <w:tabs>
          <w:tab w:val="left" w:pos="284"/>
        </w:tabs>
        <w:autoSpaceDE w:val="0"/>
        <w:autoSpaceDN w:val="0"/>
        <w:adjustRightInd w:val="0"/>
        <w:spacing w:line="300" w:lineRule="atLeast"/>
        <w:ind w:left="280" w:hanging="280"/>
        <w:jc w:val="both"/>
        <w:textAlignment w:val="center"/>
        <w:rPr>
          <w:rFonts w:ascii="Times" w:hAnsi="Times" w:cs="Univers-Condensed"/>
          <w:color w:val="000000"/>
          <w:sz w:val="20"/>
          <w:szCs w:val="20"/>
        </w:rPr>
      </w:pPr>
      <w:r w:rsidRPr="00030EB5">
        <w:rPr>
          <w:rFonts w:ascii="Times" w:hAnsi="Times" w:cs="Univers-CondensedBold"/>
          <w:b/>
          <w:bCs/>
          <w:color w:val="000000"/>
          <w:sz w:val="20"/>
          <w:szCs w:val="20"/>
        </w:rPr>
        <w:t>B.</w:t>
      </w:r>
      <w:r w:rsidRPr="00030EB5">
        <w:rPr>
          <w:rFonts w:ascii="Times" w:hAnsi="Times" w:cs="Univers-CondensedBold"/>
          <w:b/>
          <w:bCs/>
          <w:color w:val="000000"/>
          <w:sz w:val="20"/>
          <w:szCs w:val="20"/>
        </w:rPr>
        <w:tab/>
        <w:t>Du skal også finde et eksempel på de ord, du kan. Når I gennemgår skemaet sammen i klassen, er det vigtigt, du får skrevet noter. Du kan eksempelvis skrive ord, der er eksempler på problemområdet.</w:t>
      </w:r>
    </w:p>
    <w:p w14:paraId="6F2E1E87"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D63B8E9" w14:textId="77777777" w:rsidR="007713C5" w:rsidRPr="00030EB5" w:rsidRDefault="007713C5" w:rsidP="007713C5">
      <w:pPr>
        <w:widowControl w:val="0"/>
        <w:autoSpaceDE w:val="0"/>
        <w:autoSpaceDN w:val="0"/>
        <w:adjustRightInd w:val="0"/>
        <w:spacing w:before="283" w:line="300" w:lineRule="atLeast"/>
        <w:textAlignment w:val="center"/>
        <w:rPr>
          <w:rFonts w:ascii="Times" w:hAnsi="Times" w:cs="Univers-Bold"/>
          <w:b/>
          <w:bCs/>
          <w:color w:val="000000"/>
          <w:position w:val="2"/>
          <w:sz w:val="20"/>
          <w:szCs w:val="20"/>
        </w:rPr>
      </w:pPr>
      <w:r w:rsidRPr="00030EB5">
        <w:rPr>
          <w:rFonts w:ascii="Times" w:hAnsi="Times" w:cs="Univers-Bold"/>
          <w:b/>
          <w:bCs/>
          <w:color w:val="000000"/>
          <w:position w:val="2"/>
          <w:sz w:val="20"/>
          <w:szCs w:val="20"/>
        </w:rPr>
        <w:t>Skema til selvvurdering</w:t>
      </w:r>
    </w:p>
    <w:p w14:paraId="15B971B4"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552"/>
        <w:gridCol w:w="2552"/>
        <w:gridCol w:w="2552"/>
        <w:gridCol w:w="2552"/>
      </w:tblGrid>
      <w:tr w:rsidR="007713C5" w:rsidRPr="00030EB5" w14:paraId="47B63FD9" w14:textId="77777777" w:rsidTr="007713C5">
        <w:trPr>
          <w:trHeight w:val="567"/>
          <w:tblHeader/>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064BBC91"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340B463E" w14:textId="3E80DA16" w:rsidR="007713C5" w:rsidRPr="00030EB5" w:rsidRDefault="007713C5" w:rsidP="007713C5">
            <w:pPr>
              <w:widowControl w:val="0"/>
              <w:autoSpaceDE w:val="0"/>
              <w:autoSpaceDN w:val="0"/>
              <w:adjustRightInd w:val="0"/>
              <w:spacing w:after="600" w:line="300" w:lineRule="atLeast"/>
              <w:jc w:val="center"/>
              <w:textAlignment w:val="center"/>
              <w:rPr>
                <w:rFonts w:ascii="Times" w:hAnsi="Times" w:cs="Univers-Condensed"/>
                <w:color w:val="000000"/>
                <w:sz w:val="20"/>
                <w:szCs w:val="20"/>
              </w:rPr>
            </w:pPr>
            <w:r w:rsidRPr="00030EB5">
              <w:rPr>
                <w:rFonts w:ascii="Times" w:hAnsi="Times" w:cs="Univers-Condensed"/>
                <w:b/>
                <w:bCs/>
                <w:color w:val="000000"/>
                <w:sz w:val="20"/>
                <w:szCs w:val="20"/>
              </w:rPr>
              <w:t>Jeg kan</w:t>
            </w:r>
          </w:p>
        </w:tc>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254DA83A" w14:textId="7E7736DE" w:rsidR="007713C5" w:rsidRPr="00030EB5" w:rsidRDefault="007713C5" w:rsidP="007713C5">
            <w:pPr>
              <w:widowControl w:val="0"/>
              <w:autoSpaceDE w:val="0"/>
              <w:autoSpaceDN w:val="0"/>
              <w:adjustRightInd w:val="0"/>
              <w:spacing w:after="600" w:line="300" w:lineRule="atLeast"/>
              <w:jc w:val="center"/>
              <w:textAlignment w:val="center"/>
              <w:rPr>
                <w:rFonts w:ascii="Times" w:hAnsi="Times" w:cs="Univers-Condensed"/>
                <w:color w:val="000000"/>
                <w:sz w:val="20"/>
                <w:szCs w:val="20"/>
              </w:rPr>
            </w:pPr>
            <w:r w:rsidRPr="00030EB5">
              <w:rPr>
                <w:rFonts w:ascii="Times" w:hAnsi="Times" w:cs="Univers-Condensed"/>
                <w:b/>
                <w:bCs/>
                <w:color w:val="000000"/>
                <w:sz w:val="20"/>
                <w:szCs w:val="20"/>
              </w:rPr>
              <w:t>Jeg kan næsten</w:t>
            </w:r>
          </w:p>
        </w:tc>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177D947D" w14:textId="3C680E1F" w:rsidR="007713C5" w:rsidRPr="00030EB5" w:rsidRDefault="007713C5" w:rsidP="007713C5">
            <w:pPr>
              <w:widowControl w:val="0"/>
              <w:autoSpaceDE w:val="0"/>
              <w:autoSpaceDN w:val="0"/>
              <w:adjustRightInd w:val="0"/>
              <w:spacing w:after="600" w:line="300" w:lineRule="atLeast"/>
              <w:jc w:val="center"/>
              <w:textAlignment w:val="center"/>
              <w:rPr>
                <w:rFonts w:ascii="Times" w:hAnsi="Times" w:cs="Univers-Condensed"/>
                <w:color w:val="000000"/>
                <w:sz w:val="20"/>
                <w:szCs w:val="20"/>
              </w:rPr>
            </w:pPr>
            <w:r w:rsidRPr="00030EB5">
              <w:rPr>
                <w:rFonts w:ascii="Times" w:hAnsi="Times" w:cs="Univers-Condensed"/>
                <w:b/>
                <w:bCs/>
                <w:color w:val="000000"/>
                <w:sz w:val="20"/>
                <w:szCs w:val="20"/>
              </w:rPr>
              <w:t>Jeg kan ikke endnu</w:t>
            </w:r>
          </w:p>
        </w:tc>
      </w:tr>
      <w:tr w:rsidR="007713C5" w:rsidRPr="00030EB5" w14:paraId="34CCFBF9"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35BC49C4"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Vokalforveksling</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366A731"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428C51C"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B1EB9DD"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3226C901"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36EB4B23"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Konsonantfordobling</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BAE42B8"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7429835"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0D623C4"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384F9FFE"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14FA0B0D"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Konsonantforveksling</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786AEFA"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4F38652"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D74E3AF"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605D0D8F"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61B9B102"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Stumme bogstaver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BC87C7C"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55C63F5"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4738FB7"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167C0673"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6CDE1BFC"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Navneords endelser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FE4881D"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D4673DD"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2D7A905"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64E544CE"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2F103741"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lastRenderedPageBreak/>
              <w:t>Udsagnsords endelser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C248B69"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0509F8"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95C4C3A"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0E160D1F"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4A8D76DD"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Tillægsords endelser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015E8EF"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395DAD6"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6F91E8E"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3AED27B2"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7F022870"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Flertals-r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0D64A26"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7E75838"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130099A"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4EBEE6EF"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3718ADD5"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Nutids-r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8D199DF"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C08E385"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C0D212F"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690C241B"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0CAE372B"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 xml:space="preserve">Endelsen </w:t>
            </w:r>
            <w:r w:rsidRPr="00030EB5">
              <w:rPr>
                <w:rFonts w:ascii="Times" w:hAnsi="Times" w:cs="Univers-Condensed"/>
                <w:i/>
                <w:iCs/>
                <w:color w:val="000000"/>
                <w:sz w:val="20"/>
                <w:szCs w:val="20"/>
              </w:rPr>
              <w:t>-ene</w:t>
            </w:r>
            <w:r w:rsidRPr="00030EB5">
              <w:rPr>
                <w:rFonts w:ascii="Times" w:hAnsi="Times" w:cs="Univers-Condensed"/>
                <w:color w:val="000000"/>
                <w:sz w:val="20"/>
                <w:szCs w:val="20"/>
              </w:rPr>
              <w:t>/</w:t>
            </w:r>
            <w:r w:rsidRPr="00030EB5">
              <w:rPr>
                <w:rFonts w:ascii="Times" w:hAnsi="Times" w:cs="Univers-Condensed"/>
                <w:i/>
                <w:iCs/>
                <w:color w:val="000000"/>
                <w:sz w:val="20"/>
                <w:szCs w:val="20"/>
              </w:rPr>
              <w:t>-ende</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2872605"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5CA4689"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C00E2DE"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4C76F62D"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11D20843"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 xml:space="preserve">Endelsen </w:t>
            </w:r>
            <w:r w:rsidRPr="00030EB5">
              <w:rPr>
                <w:rFonts w:ascii="Times" w:hAnsi="Times" w:cs="Univers-Condensed"/>
                <w:i/>
                <w:iCs/>
                <w:color w:val="000000"/>
                <w:sz w:val="20"/>
                <w:szCs w:val="20"/>
              </w:rPr>
              <w:t>-</w:t>
            </w:r>
            <w:proofErr w:type="spellStart"/>
            <w:r w:rsidRPr="00030EB5">
              <w:rPr>
                <w:rFonts w:ascii="Times" w:hAnsi="Times" w:cs="Univers-Condensed"/>
                <w:i/>
                <w:iCs/>
                <w:color w:val="000000"/>
                <w:sz w:val="20"/>
                <w:szCs w:val="20"/>
              </w:rPr>
              <w:t>sion</w:t>
            </w:r>
            <w:proofErr w:type="spellEnd"/>
            <w:r w:rsidRPr="00030EB5">
              <w:rPr>
                <w:rFonts w:ascii="Times" w:hAnsi="Times" w:cs="Univers-Condensed"/>
                <w:color w:val="000000"/>
                <w:sz w:val="20"/>
                <w:szCs w:val="20"/>
              </w:rPr>
              <w:t>/</w:t>
            </w:r>
            <w:r w:rsidRPr="00030EB5">
              <w:rPr>
                <w:rFonts w:ascii="Times" w:hAnsi="Times" w:cs="Univers-Condensed"/>
                <w:i/>
                <w:iCs/>
                <w:color w:val="000000"/>
                <w:sz w:val="20"/>
                <w:szCs w:val="20"/>
              </w:rPr>
              <w:t>-</w:t>
            </w:r>
            <w:proofErr w:type="spellStart"/>
            <w:r w:rsidRPr="00030EB5">
              <w:rPr>
                <w:rFonts w:ascii="Times" w:hAnsi="Times" w:cs="Univers-Condensed"/>
                <w:i/>
                <w:iCs/>
                <w:color w:val="000000"/>
                <w:sz w:val="20"/>
                <w:szCs w:val="20"/>
              </w:rPr>
              <w:t>tion</w:t>
            </w:r>
            <w:proofErr w:type="spellEnd"/>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93ADC2"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97DC6E3"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943E362" w14:textId="77777777" w:rsidR="007713C5" w:rsidRPr="00030EB5" w:rsidRDefault="007713C5" w:rsidP="007713C5">
            <w:pPr>
              <w:widowControl w:val="0"/>
              <w:autoSpaceDE w:val="0"/>
              <w:autoSpaceDN w:val="0"/>
              <w:adjustRightInd w:val="0"/>
              <w:rPr>
                <w:rFonts w:ascii="Times" w:hAnsi="Times" w:cs="Times New Roman"/>
                <w:lang w:val="en-US"/>
              </w:rPr>
            </w:pPr>
          </w:p>
        </w:tc>
      </w:tr>
      <w:tr w:rsidR="007713C5" w:rsidRPr="00030EB5" w14:paraId="4AEE8B6F" w14:textId="77777777" w:rsidTr="007713C5">
        <w:trPr>
          <w:trHeight w:val="567"/>
        </w:trPr>
        <w:tc>
          <w:tcPr>
            <w:tcW w:w="2552"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vAlign w:val="center"/>
          </w:tcPr>
          <w:p w14:paraId="0ACEF272" w14:textId="77777777" w:rsidR="007713C5" w:rsidRPr="00030EB5" w:rsidRDefault="007713C5" w:rsidP="007713C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030EB5">
              <w:rPr>
                <w:rFonts w:ascii="Times" w:hAnsi="Times" w:cs="Univers-Condensed"/>
                <w:color w:val="000000"/>
                <w:sz w:val="20"/>
                <w:szCs w:val="20"/>
              </w:rPr>
              <w:t>Forstavelser</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037A793"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2249A08" w14:textId="77777777" w:rsidR="007713C5" w:rsidRPr="00030EB5" w:rsidRDefault="007713C5" w:rsidP="007713C5">
            <w:pPr>
              <w:widowControl w:val="0"/>
              <w:autoSpaceDE w:val="0"/>
              <w:autoSpaceDN w:val="0"/>
              <w:adjustRightInd w:val="0"/>
              <w:rPr>
                <w:rFonts w:ascii="Times" w:hAnsi="Times" w:cs="Times New Roman"/>
                <w:lang w:val="en-US"/>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35E066" w14:textId="77777777" w:rsidR="007713C5" w:rsidRPr="00030EB5" w:rsidRDefault="007713C5" w:rsidP="007713C5">
            <w:pPr>
              <w:widowControl w:val="0"/>
              <w:autoSpaceDE w:val="0"/>
              <w:autoSpaceDN w:val="0"/>
              <w:adjustRightInd w:val="0"/>
              <w:rPr>
                <w:rFonts w:ascii="Times" w:hAnsi="Times" w:cs="Times New Roman"/>
                <w:lang w:val="en-US"/>
              </w:rPr>
            </w:pPr>
          </w:p>
        </w:tc>
      </w:tr>
    </w:tbl>
    <w:p w14:paraId="13DFB71A" w14:textId="77777777" w:rsidR="00266439" w:rsidRPr="00030EB5" w:rsidRDefault="00266439" w:rsidP="00E25F43">
      <w:pPr>
        <w:widowControl w:val="0"/>
        <w:tabs>
          <w:tab w:val="left" w:pos="284"/>
          <w:tab w:val="left" w:pos="567"/>
        </w:tabs>
        <w:autoSpaceDE w:val="0"/>
        <w:autoSpaceDN w:val="0"/>
        <w:adjustRightInd w:val="0"/>
        <w:spacing w:line="300" w:lineRule="atLeast"/>
        <w:jc w:val="both"/>
        <w:textAlignment w:val="center"/>
        <w:rPr>
          <w:rFonts w:ascii="Times" w:hAnsi="Times"/>
        </w:rPr>
      </w:pPr>
    </w:p>
    <w:sectPr w:rsidR="00266439" w:rsidRPr="00030EB5" w:rsidSect="00FC4E7D">
      <w:footerReference w:type="default" r:id="rId8"/>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495A61" w:rsidRDefault="00495A61" w:rsidP="0015172C">
      <w:r>
        <w:separator/>
      </w:r>
    </w:p>
  </w:endnote>
  <w:endnote w:type="continuationSeparator" w:id="0">
    <w:p w14:paraId="72C9F7E6" w14:textId="77777777" w:rsidR="00495A61" w:rsidRDefault="00495A61"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00000003" w:usb1="00000000" w:usb2="00000000"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495A61" w:rsidRPr="0015172C" w14:paraId="7D656760" w14:textId="77777777" w:rsidTr="0015172C">
      <w:tc>
        <w:tcPr>
          <w:tcW w:w="4886" w:type="dxa"/>
        </w:tcPr>
        <w:p w14:paraId="0CC6653A" w14:textId="77777777" w:rsidR="00495A61" w:rsidRPr="0015172C" w:rsidRDefault="00495A61"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495A61" w:rsidRPr="0015172C" w:rsidRDefault="00495A61"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495A61" w:rsidRPr="0015172C" w:rsidRDefault="00495A61">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495A61" w:rsidRDefault="00495A61" w:rsidP="0015172C">
      <w:r>
        <w:separator/>
      </w:r>
    </w:p>
  </w:footnote>
  <w:footnote w:type="continuationSeparator" w:id="0">
    <w:p w14:paraId="5C3D5B58" w14:textId="77777777" w:rsidR="00495A61" w:rsidRDefault="00495A61"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5">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A5C88"/>
    <w:multiLevelType w:val="hybridMultilevel"/>
    <w:tmpl w:val="D6F87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30EB5"/>
    <w:rsid w:val="0015172C"/>
    <w:rsid w:val="0015650C"/>
    <w:rsid w:val="00266439"/>
    <w:rsid w:val="00495A61"/>
    <w:rsid w:val="004F1275"/>
    <w:rsid w:val="005B0ADF"/>
    <w:rsid w:val="007713C5"/>
    <w:rsid w:val="00996678"/>
    <w:rsid w:val="009F60FF"/>
    <w:rsid w:val="00A645F9"/>
    <w:rsid w:val="00AC3005"/>
    <w:rsid w:val="00B878D5"/>
    <w:rsid w:val="00CE085C"/>
    <w:rsid w:val="00D67136"/>
    <w:rsid w:val="00DD34A4"/>
    <w:rsid w:val="00E25F43"/>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1647</Characters>
  <Application>Microsoft Macintosh Word</Application>
  <DocSecurity>0</DocSecurity>
  <Lines>13</Lines>
  <Paragraphs>3</Paragraphs>
  <ScaleCrop>false</ScaleCrop>
  <Company>Dafolo A/S</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3</cp:revision>
  <dcterms:created xsi:type="dcterms:W3CDTF">2015-06-12T07:32:00Z</dcterms:created>
  <dcterms:modified xsi:type="dcterms:W3CDTF">2015-06-12T10:03:00Z</dcterms:modified>
</cp:coreProperties>
</file>